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E0DB8D" w14:textId="77777777" w:rsidR="00F06694" w:rsidRDefault="00F06694" w:rsidP="00F06694">
      <w:pPr>
        <w:spacing w:after="0"/>
        <w:jc w:val="right"/>
        <w:rPr>
          <w:rFonts w:ascii="Lato" w:hAnsi="Lato" w:cs="Arial"/>
          <w:b/>
          <w:sz w:val="20"/>
          <w:szCs w:val="20"/>
        </w:rPr>
      </w:pPr>
    </w:p>
    <w:p w14:paraId="41A11424" w14:textId="3467239E" w:rsidR="00F06694" w:rsidRDefault="001F45DB" w:rsidP="00F06694">
      <w:pPr>
        <w:spacing w:after="0"/>
        <w:jc w:val="right"/>
        <w:rPr>
          <w:rFonts w:ascii="Lato" w:hAnsi="Lato" w:cs="Arial"/>
          <w:b/>
          <w:sz w:val="20"/>
          <w:szCs w:val="20"/>
        </w:rPr>
      </w:pPr>
      <w:r w:rsidRPr="00CD2C1E">
        <w:rPr>
          <w:rFonts w:ascii="Lato" w:hAnsi="Lato" w:cs="Arial"/>
          <w:b/>
          <w:sz w:val="20"/>
          <w:szCs w:val="20"/>
        </w:rPr>
        <w:t>Załącznik nr</w:t>
      </w:r>
      <w:r w:rsidR="00CD2C1E" w:rsidRPr="00CD2C1E">
        <w:rPr>
          <w:rFonts w:ascii="Lato" w:hAnsi="Lato" w:cs="Arial"/>
          <w:b/>
          <w:sz w:val="20"/>
          <w:szCs w:val="20"/>
        </w:rPr>
        <w:t xml:space="preserve"> </w:t>
      </w:r>
      <w:r w:rsidR="00C874C0">
        <w:rPr>
          <w:rFonts w:ascii="Lato" w:hAnsi="Lato" w:cs="Arial"/>
          <w:b/>
          <w:sz w:val="20"/>
          <w:szCs w:val="20"/>
        </w:rPr>
        <w:t>13</w:t>
      </w:r>
      <w:r w:rsidR="004E3291" w:rsidRPr="004E3291">
        <w:rPr>
          <w:rFonts w:ascii="Lato" w:hAnsi="Lato" w:cs="Arial"/>
          <w:b/>
          <w:sz w:val="20"/>
          <w:szCs w:val="20"/>
        </w:rPr>
        <w:t xml:space="preserve"> do </w:t>
      </w:r>
      <w:r w:rsidR="00F06694" w:rsidRPr="00F06694">
        <w:rPr>
          <w:rFonts w:ascii="Lato" w:hAnsi="Lato" w:cs="Arial"/>
          <w:b/>
          <w:sz w:val="20"/>
          <w:szCs w:val="20"/>
        </w:rPr>
        <w:t>Regulaminu wyboru i oceny</w:t>
      </w:r>
      <w:r w:rsidR="00F06694">
        <w:rPr>
          <w:rFonts w:ascii="Lato" w:hAnsi="Lato" w:cs="Arial"/>
          <w:b/>
          <w:sz w:val="20"/>
          <w:szCs w:val="20"/>
        </w:rPr>
        <w:t xml:space="preserve"> </w:t>
      </w:r>
      <w:r w:rsidR="00F06694" w:rsidRPr="00F06694">
        <w:rPr>
          <w:rFonts w:ascii="Lato" w:hAnsi="Lato" w:cs="Arial"/>
          <w:b/>
          <w:sz w:val="20"/>
          <w:szCs w:val="20"/>
        </w:rPr>
        <w:t xml:space="preserve">wniosków </w:t>
      </w:r>
    </w:p>
    <w:p w14:paraId="5CA7E645" w14:textId="222A08D2" w:rsidR="001F45DB" w:rsidRPr="00F06694" w:rsidRDefault="00F06694" w:rsidP="00F06694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F06694">
        <w:rPr>
          <w:rFonts w:ascii="Lato" w:hAnsi="Lato" w:cs="Arial"/>
          <w:b/>
          <w:sz w:val="20"/>
          <w:szCs w:val="20"/>
        </w:rPr>
        <w:t>o objęcie przedsięwzięć wsparciem</w:t>
      </w:r>
    </w:p>
    <w:p w14:paraId="3E77E05F" w14:textId="77777777" w:rsidR="000E70F5" w:rsidRPr="00343CCB" w:rsidRDefault="000E70F5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3ABF949B" w14:textId="77777777" w:rsidR="001F45DB" w:rsidRPr="00343CCB" w:rsidRDefault="001F45DB" w:rsidP="0006693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6ACAB1FC" w14:textId="69122452" w:rsidR="001F45DB" w:rsidRPr="00343CCB" w:rsidRDefault="001F45DB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  <w:r w:rsidRPr="00343CCB">
        <w:rPr>
          <w:rFonts w:ascii="Lato" w:hAnsi="Lato" w:cs="Arial"/>
          <w:b/>
          <w:sz w:val="20"/>
          <w:szCs w:val="20"/>
        </w:rPr>
        <w:t>…………………………</w:t>
      </w:r>
      <w:r w:rsidR="00862D69">
        <w:rPr>
          <w:rFonts w:ascii="Lato" w:hAnsi="Lato" w:cs="Arial"/>
          <w:b/>
          <w:sz w:val="20"/>
          <w:szCs w:val="20"/>
        </w:rPr>
        <w:t>…….</w:t>
      </w:r>
      <w:r w:rsidRPr="00343CCB">
        <w:rPr>
          <w:rFonts w:ascii="Lato" w:hAnsi="Lato" w:cs="Arial"/>
          <w:b/>
          <w:sz w:val="20"/>
          <w:szCs w:val="20"/>
        </w:rPr>
        <w:t>..</w:t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="00862D69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  <w:t>…………………………..…</w:t>
      </w:r>
      <w:r w:rsidR="000E70F5">
        <w:rPr>
          <w:rFonts w:ascii="Lato" w:hAnsi="Lato" w:cs="Arial"/>
          <w:b/>
          <w:sz w:val="20"/>
          <w:szCs w:val="20"/>
        </w:rPr>
        <w:t>……….</w:t>
      </w:r>
    </w:p>
    <w:p w14:paraId="7D1B08A7" w14:textId="77777777" w:rsidR="001F45DB" w:rsidRPr="00343CCB" w:rsidRDefault="001F45DB" w:rsidP="001F45DB">
      <w:pPr>
        <w:spacing w:before="120" w:after="120"/>
        <w:rPr>
          <w:rFonts w:ascii="Lato" w:hAnsi="Lato" w:cs="Arial"/>
          <w:b/>
          <w:sz w:val="20"/>
          <w:szCs w:val="20"/>
        </w:rPr>
      </w:pPr>
      <w:r w:rsidRPr="00343CCB">
        <w:rPr>
          <w:rFonts w:ascii="Lato" w:hAnsi="Lato" w:cs="Arial"/>
          <w:b/>
          <w:sz w:val="20"/>
          <w:szCs w:val="20"/>
        </w:rPr>
        <w:t>Nazwa i adres Uczelni</w:t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  <w:t xml:space="preserve">           Miejsce i Data</w:t>
      </w:r>
    </w:p>
    <w:p w14:paraId="4500A761" w14:textId="77777777" w:rsidR="001F45DB" w:rsidRPr="00343CCB" w:rsidRDefault="001F45DB" w:rsidP="00862D69">
      <w:pPr>
        <w:spacing w:before="120" w:after="120"/>
        <w:rPr>
          <w:rFonts w:ascii="Lato" w:hAnsi="Lato" w:cs="Arial"/>
          <w:b/>
          <w:sz w:val="24"/>
          <w:szCs w:val="24"/>
        </w:rPr>
      </w:pPr>
    </w:p>
    <w:p w14:paraId="4FFF2494" w14:textId="77777777" w:rsidR="00903D41" w:rsidRDefault="00903D41" w:rsidP="001F45DB">
      <w:pPr>
        <w:spacing w:before="120" w:after="120"/>
        <w:jc w:val="center"/>
        <w:rPr>
          <w:rFonts w:ascii="Lato" w:hAnsi="Lato" w:cs="Arial"/>
          <w:b/>
          <w:sz w:val="24"/>
          <w:szCs w:val="24"/>
        </w:rPr>
      </w:pPr>
    </w:p>
    <w:p w14:paraId="721A1EEC" w14:textId="77777777" w:rsidR="00CD2C1E" w:rsidRDefault="00570363" w:rsidP="00903D41">
      <w:pPr>
        <w:spacing w:before="120" w:after="120"/>
        <w:jc w:val="center"/>
        <w:rPr>
          <w:rFonts w:ascii="Lato" w:hAnsi="Lato" w:cs="Arial"/>
          <w:b/>
          <w:bCs/>
          <w:sz w:val="24"/>
          <w:szCs w:val="24"/>
        </w:rPr>
      </w:pPr>
      <w:bookmarkStart w:id="0" w:name="_Hlk147149415"/>
      <w:r>
        <w:rPr>
          <w:rFonts w:ascii="Lato" w:hAnsi="Lato" w:cs="Arial"/>
          <w:b/>
          <w:bCs/>
          <w:sz w:val="24"/>
          <w:szCs w:val="24"/>
        </w:rPr>
        <w:t>INFORMACJA</w:t>
      </w:r>
      <w:r w:rsidR="00903D41" w:rsidRPr="00903D41">
        <w:rPr>
          <w:rFonts w:ascii="Lato" w:hAnsi="Lato" w:cs="Arial"/>
          <w:b/>
          <w:bCs/>
          <w:sz w:val="24"/>
          <w:szCs w:val="24"/>
        </w:rPr>
        <w:t xml:space="preserve"> </w:t>
      </w:r>
      <w:r w:rsidR="00903D41">
        <w:rPr>
          <w:rFonts w:ascii="Lato" w:hAnsi="Lato" w:cs="Arial"/>
          <w:b/>
          <w:bCs/>
          <w:sz w:val="24"/>
          <w:szCs w:val="24"/>
        </w:rPr>
        <w:t xml:space="preserve">WNIOSKODAWCY W ZAKRESIE </w:t>
      </w:r>
      <w:r>
        <w:rPr>
          <w:rFonts w:ascii="Lato" w:hAnsi="Lato" w:cs="Arial"/>
          <w:b/>
          <w:bCs/>
          <w:sz w:val="24"/>
          <w:szCs w:val="24"/>
        </w:rPr>
        <w:t xml:space="preserve">SPOSOBU REALIZACJI ZGODNOSCI Z ZASADĄ </w:t>
      </w:r>
    </w:p>
    <w:p w14:paraId="18AA92F6" w14:textId="0859A4F6" w:rsidR="00570363" w:rsidRDefault="00CD2C1E" w:rsidP="00903D41">
      <w:pPr>
        <w:spacing w:before="120" w:after="120"/>
        <w:jc w:val="center"/>
        <w:rPr>
          <w:rFonts w:ascii="Lato" w:hAnsi="Lato" w:cs="Arial"/>
          <w:b/>
          <w:bCs/>
          <w:sz w:val="24"/>
          <w:szCs w:val="24"/>
        </w:rPr>
      </w:pPr>
      <w:r w:rsidRPr="00CD2C1E">
        <w:rPr>
          <w:rFonts w:ascii="Lato" w:hAnsi="Lato" w:cs="Arial"/>
          <w:b/>
          <w:bCs/>
          <w:sz w:val="24"/>
          <w:szCs w:val="24"/>
        </w:rPr>
        <w:t xml:space="preserve">„NIEWYRZĄDZANIA ZNACZĄCEJ SZKODY ŚRODOWISKU” (DNSH – „do no </w:t>
      </w:r>
      <w:proofErr w:type="spellStart"/>
      <w:r w:rsidRPr="00CD2C1E">
        <w:rPr>
          <w:rFonts w:ascii="Lato" w:hAnsi="Lato" w:cs="Arial"/>
          <w:b/>
          <w:bCs/>
          <w:sz w:val="24"/>
          <w:szCs w:val="24"/>
        </w:rPr>
        <w:t>significant</w:t>
      </w:r>
      <w:proofErr w:type="spellEnd"/>
      <w:r w:rsidRPr="00CD2C1E">
        <w:rPr>
          <w:rFonts w:ascii="Lato" w:hAnsi="Lato" w:cs="Arial"/>
          <w:b/>
          <w:bCs/>
          <w:sz w:val="24"/>
          <w:szCs w:val="24"/>
        </w:rPr>
        <w:t xml:space="preserve"> </w:t>
      </w:r>
      <w:proofErr w:type="spellStart"/>
      <w:r w:rsidRPr="00CD2C1E">
        <w:rPr>
          <w:rFonts w:ascii="Lato" w:hAnsi="Lato" w:cs="Arial"/>
          <w:b/>
          <w:bCs/>
          <w:sz w:val="24"/>
          <w:szCs w:val="24"/>
        </w:rPr>
        <w:t>harm</w:t>
      </w:r>
      <w:proofErr w:type="spellEnd"/>
      <w:r w:rsidRPr="00CD2C1E">
        <w:rPr>
          <w:rFonts w:ascii="Lato" w:hAnsi="Lato" w:cs="Arial"/>
          <w:b/>
          <w:bCs/>
          <w:sz w:val="24"/>
          <w:szCs w:val="24"/>
        </w:rPr>
        <w:t>”)</w:t>
      </w:r>
    </w:p>
    <w:bookmarkEnd w:id="0"/>
    <w:p w14:paraId="46F2CB1E" w14:textId="77777777" w:rsidR="00570363" w:rsidRDefault="00570363" w:rsidP="00570363">
      <w:pPr>
        <w:spacing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1C3A6BEF" w14:textId="77777777" w:rsidR="00910EA9" w:rsidRDefault="00910EA9" w:rsidP="00570363">
      <w:pPr>
        <w:spacing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5FA2AC0D" w14:textId="77777777" w:rsidR="00771AF4" w:rsidRDefault="00771AF4" w:rsidP="00570363">
      <w:pPr>
        <w:spacing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2840794D" w14:textId="77777777" w:rsidR="00910EA9" w:rsidRPr="00910EA9" w:rsidRDefault="00910EA9" w:rsidP="00910EA9">
      <w:pPr>
        <w:pStyle w:val="Tekstprzypisudolnego"/>
        <w:spacing w:after="0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910EA9">
        <w:rPr>
          <w:rFonts w:ascii="Lato" w:hAnsi="Lato"/>
          <w:i/>
          <w:iCs/>
          <w:color w:val="808080" w:themeColor="background1" w:themeShade="80"/>
          <w:sz w:val="18"/>
          <w:szCs w:val="18"/>
        </w:rPr>
        <w:t>Źródło danych:</w:t>
      </w:r>
    </w:p>
    <w:p w14:paraId="4C7A428F" w14:textId="77777777" w:rsidR="00910EA9" w:rsidRPr="00910EA9" w:rsidRDefault="00910EA9" w:rsidP="00910EA9">
      <w:pPr>
        <w:pStyle w:val="Akapitzlist"/>
        <w:numPr>
          <w:ilvl w:val="0"/>
          <w:numId w:val="25"/>
        </w:numPr>
        <w:spacing w:after="0" w:line="240" w:lineRule="auto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910EA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„Ocena DNSH reform i inwestycji (wiązek projektów) przedstawionych w KPO” </w:t>
      </w:r>
      <w:r w:rsidRPr="00910EA9">
        <w:rPr>
          <w:i/>
          <w:iCs/>
          <w:color w:val="808080" w:themeColor="background1" w:themeShade="80"/>
          <w:sz w:val="18"/>
          <w:szCs w:val="18"/>
        </w:rPr>
        <w:t xml:space="preserve"> https://www.gov.pl/web/planodbudowy/dnsh2</w:t>
      </w:r>
    </w:p>
    <w:p w14:paraId="09583BA6" w14:textId="77777777" w:rsidR="00910EA9" w:rsidRPr="00910EA9" w:rsidRDefault="00910EA9" w:rsidP="00910EA9">
      <w:pPr>
        <w:pStyle w:val="Tekstprzypisudolnego"/>
        <w:numPr>
          <w:ilvl w:val="0"/>
          <w:numId w:val="25"/>
        </w:numPr>
        <w:spacing w:after="0" w:line="240" w:lineRule="auto"/>
        <w:rPr>
          <w:i/>
          <w:iCs/>
          <w:color w:val="808080" w:themeColor="background1" w:themeShade="80"/>
          <w:sz w:val="18"/>
          <w:szCs w:val="18"/>
        </w:rPr>
      </w:pPr>
      <w:proofErr w:type="spellStart"/>
      <w:r w:rsidRPr="00910EA9">
        <w:rPr>
          <w:rFonts w:ascii="Lato" w:hAnsi="Lato"/>
          <w:i/>
          <w:iCs/>
          <w:color w:val="808080" w:themeColor="background1" w:themeShade="80"/>
          <w:sz w:val="18"/>
          <w:szCs w:val="18"/>
        </w:rPr>
        <w:t>Council</w:t>
      </w:r>
      <w:proofErr w:type="spellEnd"/>
      <w:r w:rsidRPr="00910EA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910EA9">
        <w:rPr>
          <w:rFonts w:ascii="Lato" w:hAnsi="Lato"/>
          <w:i/>
          <w:iCs/>
          <w:color w:val="808080" w:themeColor="background1" w:themeShade="80"/>
          <w:sz w:val="18"/>
          <w:szCs w:val="18"/>
        </w:rPr>
        <w:t>Implementing</w:t>
      </w:r>
      <w:proofErr w:type="spellEnd"/>
      <w:r w:rsidRPr="00910EA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910EA9">
        <w:rPr>
          <w:rFonts w:ascii="Lato" w:hAnsi="Lato"/>
          <w:i/>
          <w:iCs/>
          <w:color w:val="808080" w:themeColor="background1" w:themeShade="80"/>
          <w:sz w:val="18"/>
          <w:szCs w:val="18"/>
        </w:rPr>
        <w:t>Decision</w:t>
      </w:r>
      <w:proofErr w:type="spellEnd"/>
      <w:r w:rsidRPr="00910EA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(CID) </w:t>
      </w:r>
      <w:hyperlink r:id="rId8" w:history="1">
        <w:r w:rsidRPr="00910EA9">
          <w:rPr>
            <w:i/>
            <w:iCs/>
            <w:color w:val="808080" w:themeColor="background1" w:themeShade="80"/>
            <w:sz w:val="18"/>
            <w:szCs w:val="18"/>
          </w:rPr>
          <w:t>https://www.gov.pl/web/planodbudowy/o-kpo</w:t>
        </w:r>
      </w:hyperlink>
      <w:r w:rsidRPr="00910EA9">
        <w:rPr>
          <w:i/>
          <w:iCs/>
          <w:color w:val="808080" w:themeColor="background1" w:themeShade="80"/>
          <w:sz w:val="18"/>
          <w:szCs w:val="18"/>
        </w:rPr>
        <w:t xml:space="preserve"> </w:t>
      </w:r>
      <w:r w:rsidRPr="00910EA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oraz ustalenia operacyjne w sprawie KPO  </w:t>
      </w:r>
      <w:hyperlink r:id="rId9" w:history="1">
        <w:r w:rsidRPr="00910EA9">
          <w:rPr>
            <w:i/>
            <w:iCs/>
            <w:color w:val="808080" w:themeColor="background1" w:themeShade="80"/>
            <w:sz w:val="18"/>
            <w:szCs w:val="18"/>
          </w:rPr>
          <w:t>https://www.gov.pl/web/planodbudowy/o-kpo</w:t>
        </w:r>
      </w:hyperlink>
    </w:p>
    <w:p w14:paraId="18F4FEA9" w14:textId="77777777" w:rsidR="00910EA9" w:rsidRPr="00910EA9" w:rsidRDefault="00910EA9" w:rsidP="00910EA9">
      <w:pPr>
        <w:pStyle w:val="Tekstprzypisudolnego"/>
        <w:numPr>
          <w:ilvl w:val="0"/>
          <w:numId w:val="25"/>
        </w:numPr>
        <w:spacing w:after="0" w:line="240" w:lineRule="auto"/>
        <w:rPr>
          <w:i/>
          <w:iCs/>
          <w:color w:val="808080" w:themeColor="background1" w:themeShade="80"/>
          <w:sz w:val="18"/>
          <w:szCs w:val="18"/>
        </w:rPr>
      </w:pPr>
      <w:r w:rsidRPr="00910EA9">
        <w:rPr>
          <w:i/>
          <w:iCs/>
          <w:color w:val="808080" w:themeColor="background1" w:themeShade="80"/>
          <w:sz w:val="18"/>
          <w:szCs w:val="18"/>
        </w:rPr>
        <w:t xml:space="preserve">Rozporządzenie Parlamentu Europejskiego i Rady (UE) 2020/852 z dnia 18 czerwca 2020 r. w sprawie ustanowienia ram ułatwiających zrównoważone inwestycje, zmieniające rozporządzenie (UE) 2019/2088) (tzw. Rozporządzenie </w:t>
      </w:r>
      <w:proofErr w:type="spellStart"/>
      <w:r w:rsidRPr="00910EA9">
        <w:rPr>
          <w:i/>
          <w:iCs/>
          <w:color w:val="808080" w:themeColor="background1" w:themeShade="80"/>
          <w:sz w:val="18"/>
          <w:szCs w:val="18"/>
        </w:rPr>
        <w:t>ws</w:t>
      </w:r>
      <w:proofErr w:type="spellEnd"/>
      <w:r w:rsidRPr="00910EA9">
        <w:rPr>
          <w:i/>
          <w:iCs/>
          <w:color w:val="808080" w:themeColor="background1" w:themeShade="80"/>
          <w:sz w:val="18"/>
          <w:szCs w:val="18"/>
        </w:rPr>
        <w:t>. taksonomii),</w:t>
      </w:r>
    </w:p>
    <w:p w14:paraId="09DA6B72" w14:textId="3DBD87BE" w:rsidR="00910EA9" w:rsidRPr="00910EA9" w:rsidRDefault="00910EA9" w:rsidP="00910EA9">
      <w:pPr>
        <w:pStyle w:val="Tekstprzypisudolnego"/>
        <w:numPr>
          <w:ilvl w:val="0"/>
          <w:numId w:val="25"/>
        </w:numPr>
        <w:spacing w:after="0" w:line="240" w:lineRule="auto"/>
        <w:rPr>
          <w:i/>
          <w:iCs/>
          <w:color w:val="808080" w:themeColor="background1" w:themeShade="80"/>
          <w:sz w:val="18"/>
          <w:szCs w:val="18"/>
        </w:rPr>
      </w:pPr>
      <w:r w:rsidRPr="00910EA9">
        <w:rPr>
          <w:i/>
          <w:iCs/>
          <w:color w:val="808080" w:themeColor="background1" w:themeShade="80"/>
          <w:sz w:val="18"/>
          <w:szCs w:val="18"/>
        </w:rPr>
        <w:t xml:space="preserve">Rozporządzenie Delegowane Komisji (UE) 2021/2139 z dnia 4 czerwca 2021 r. uzupełniające rozporządzenie Parlamentu Europejskiego i Rady (UE) 2020/852 (tzw. Rozporządzenie delegowane do rozporządzenia </w:t>
      </w:r>
      <w:proofErr w:type="spellStart"/>
      <w:r w:rsidRPr="00910EA9">
        <w:rPr>
          <w:i/>
          <w:iCs/>
          <w:color w:val="808080" w:themeColor="background1" w:themeShade="80"/>
          <w:sz w:val="18"/>
          <w:szCs w:val="18"/>
        </w:rPr>
        <w:t>ws</w:t>
      </w:r>
      <w:proofErr w:type="spellEnd"/>
      <w:r w:rsidR="004314F9">
        <w:rPr>
          <w:i/>
          <w:iCs/>
          <w:color w:val="808080" w:themeColor="background1" w:themeShade="80"/>
          <w:sz w:val="18"/>
          <w:szCs w:val="18"/>
        </w:rPr>
        <w:t>.</w:t>
      </w:r>
      <w:r w:rsidRPr="00910EA9">
        <w:rPr>
          <w:i/>
          <w:iCs/>
          <w:color w:val="808080" w:themeColor="background1" w:themeShade="80"/>
          <w:sz w:val="18"/>
          <w:szCs w:val="18"/>
        </w:rPr>
        <w:t xml:space="preserve"> taksonomii),</w:t>
      </w:r>
    </w:p>
    <w:p w14:paraId="1B58A3EC" w14:textId="77777777" w:rsidR="00910EA9" w:rsidRPr="00910EA9" w:rsidRDefault="00910EA9" w:rsidP="00910EA9">
      <w:pPr>
        <w:pStyle w:val="Akapitzlist"/>
        <w:numPr>
          <w:ilvl w:val="0"/>
          <w:numId w:val="25"/>
        </w:numPr>
        <w:spacing w:after="0" w:line="240" w:lineRule="auto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910EA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Wytyczne techniczne dotyczące stosowania zasady „nie czyń poważnych szkód” na podstawie rozporządzenia ustanawiającego Instrument na rzecz Odbudowy i Zwiększania Odporności (2021/C 58/01) </w:t>
      </w:r>
      <w:hyperlink r:id="rId10" w:history="1">
        <w:r w:rsidRPr="00910EA9">
          <w:rPr>
            <w:i/>
            <w:iCs/>
            <w:color w:val="808080" w:themeColor="background1" w:themeShade="80"/>
            <w:sz w:val="18"/>
            <w:szCs w:val="18"/>
          </w:rPr>
          <w:t>https://eur-lex.europa.eu/legal-content/PL/TXT/HTML/?uri=CELEX:52021XC0218(01)</w:t>
        </w:r>
      </w:hyperlink>
      <w:r w:rsidRPr="00910EA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</w:p>
    <w:p w14:paraId="32954E5B" w14:textId="77777777" w:rsidR="00910EA9" w:rsidRDefault="00910EA9" w:rsidP="00910EA9">
      <w:pPr>
        <w:pStyle w:val="Akapitzlist"/>
        <w:numPr>
          <w:ilvl w:val="0"/>
          <w:numId w:val="25"/>
        </w:numPr>
        <w:spacing w:after="0" w:line="240" w:lineRule="auto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910EA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Zaleca się stosowanie dokumentu: „Wytyczne techniczne dotyczące weryfikacji infrastruktury pod względem wpływu na klimat w latach 2021–2027 (2021/C 373/01)” </w:t>
      </w:r>
      <w:hyperlink r:id="rId11" w:history="1">
        <w:r w:rsidRPr="00910EA9">
          <w:rPr>
            <w:i/>
            <w:iCs/>
            <w:color w:val="808080" w:themeColor="background1" w:themeShade="80"/>
            <w:sz w:val="18"/>
            <w:szCs w:val="18"/>
          </w:rPr>
          <w:t>https://eur-lex.europa.eu/legal-content/PL/TXT/HTML/?uri=CELEX:52021XC0916(03)</w:t>
        </w:r>
      </w:hyperlink>
    </w:p>
    <w:p w14:paraId="24EBC6B0" w14:textId="77777777" w:rsidR="00910EA9" w:rsidRPr="00910EA9" w:rsidRDefault="00910EA9" w:rsidP="00910EA9">
      <w:pPr>
        <w:pStyle w:val="Akapitzlist"/>
        <w:numPr>
          <w:ilvl w:val="0"/>
          <w:numId w:val="25"/>
        </w:numPr>
        <w:spacing w:after="0" w:line="240" w:lineRule="auto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910EA9">
        <w:rPr>
          <w:rFonts w:ascii="Lato" w:hAnsi="Lato"/>
          <w:i/>
          <w:iCs/>
          <w:color w:val="808080" w:themeColor="background1" w:themeShade="80"/>
          <w:sz w:val="18"/>
          <w:szCs w:val="18"/>
        </w:rPr>
        <w:t>Zaleca się stosowanie dokumentu: „Zgodność przedsięwzięć finansowanych ze środków Unii Europejskiej, w tym realizowanych w ramach Krajowego Planu Odbudowy i Zwiększania Odporności, z zasadą „nie czyń znaczącej szkody” - zasadą DNSH, Podręcznik dla beneficjenta (Podręcznik w zakresie zgodności przedsięwzięć realizowanych w ramach KPO dla Wnioskodawców i wykonawców przedsięwzięć , https://www.gov.pl/web/planodbudowy/dnsh2</w:t>
      </w:r>
      <w:r w:rsidRPr="00910EA9">
        <w:rPr>
          <w:rFonts w:ascii="Lato" w:eastAsia="Times New Roman" w:hAnsi="Lato" w:cs="Arial"/>
          <w:sz w:val="28"/>
          <w:szCs w:val="28"/>
          <w:vertAlign w:val="superscript"/>
          <w:lang w:eastAsia="pl-PL"/>
        </w:rPr>
        <w:tab/>
      </w:r>
    </w:p>
    <w:p w14:paraId="533BD432" w14:textId="77777777" w:rsidR="00910EA9" w:rsidRDefault="00910EA9" w:rsidP="00570363">
      <w:pPr>
        <w:spacing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3C58177D" w14:textId="77777777" w:rsidR="00910EA9" w:rsidRDefault="00910EA9" w:rsidP="00570363">
      <w:pPr>
        <w:spacing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18275E93" w14:textId="77777777" w:rsidR="00910EA9" w:rsidRDefault="00910EA9" w:rsidP="00570363">
      <w:pPr>
        <w:spacing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64D8EF14" w14:textId="77777777" w:rsidR="006B5FF7" w:rsidRDefault="006B5FF7" w:rsidP="00CD2C1E">
      <w:pPr>
        <w:pStyle w:val="Akapitzlist"/>
        <w:numPr>
          <w:ilvl w:val="0"/>
          <w:numId w:val="26"/>
        </w:numPr>
        <w:spacing w:after="0" w:line="24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Należy przedstawić:</w:t>
      </w:r>
    </w:p>
    <w:p w14:paraId="05FD0598" w14:textId="77777777" w:rsidR="003F7A12" w:rsidRDefault="003F7A12" w:rsidP="003F7A12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</w:p>
    <w:p w14:paraId="50B44514" w14:textId="2ECAE0BD" w:rsidR="006B5FF7" w:rsidRDefault="00CD2C1E" w:rsidP="006B5FF7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  <w:r w:rsidRPr="00CD2C1E">
        <w:rPr>
          <w:rFonts w:ascii="Lato" w:hAnsi="Lato"/>
          <w:sz w:val="20"/>
          <w:szCs w:val="20"/>
        </w:rPr>
        <w:t xml:space="preserve">Uzasadnienie w jaki sposób zostanie spełniona deklaracja Wnioskodawcy w zakresie kryterium horyzontalnego nr 9  Zgodność z zasadą „niewyrządzania znaczącej szkody środowisku” (DNSH – „do no </w:t>
      </w:r>
      <w:proofErr w:type="spellStart"/>
      <w:r w:rsidRPr="00CD2C1E">
        <w:rPr>
          <w:rFonts w:ascii="Lato" w:hAnsi="Lato"/>
          <w:sz w:val="20"/>
          <w:szCs w:val="20"/>
        </w:rPr>
        <w:t>significant</w:t>
      </w:r>
      <w:proofErr w:type="spellEnd"/>
      <w:r w:rsidRPr="00CD2C1E">
        <w:rPr>
          <w:rFonts w:ascii="Lato" w:hAnsi="Lato"/>
          <w:sz w:val="20"/>
          <w:szCs w:val="20"/>
        </w:rPr>
        <w:t xml:space="preserve"> </w:t>
      </w:r>
      <w:proofErr w:type="spellStart"/>
      <w:r w:rsidRPr="00CD2C1E">
        <w:rPr>
          <w:rFonts w:ascii="Lato" w:hAnsi="Lato"/>
          <w:sz w:val="20"/>
          <w:szCs w:val="20"/>
        </w:rPr>
        <w:t>harm</w:t>
      </w:r>
      <w:proofErr w:type="spellEnd"/>
      <w:r w:rsidRPr="00CD2C1E">
        <w:rPr>
          <w:rFonts w:ascii="Lato" w:hAnsi="Lato"/>
          <w:sz w:val="20"/>
          <w:szCs w:val="20"/>
        </w:rPr>
        <w:t>”) zawarta w Oświadczeniu Wnioskodawcy potwierdzającym zgodność z zasadą DNSH oraz w Oświadczeniu  wnioskodawcy potwierdzającym zgodność realizowanego projektu inwestycyjnego z krajowymi wymogami środowiskowymi, wraz z określeniem dokumentacji, która potwierdza tę zgodność.</w:t>
      </w:r>
    </w:p>
    <w:p w14:paraId="14028779" w14:textId="77777777" w:rsidR="006B5FF7" w:rsidRDefault="006B5FF7" w:rsidP="006B5FF7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</w:p>
    <w:p w14:paraId="3ABF96BE" w14:textId="1C580110" w:rsidR="006B5FF7" w:rsidRDefault="006B5FF7" w:rsidP="006B5FF7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  <w:r w:rsidRPr="006B5FF7">
        <w:rPr>
          <w:rFonts w:ascii="Lato" w:hAnsi="Lato"/>
          <w:i/>
          <w:iCs/>
          <w:sz w:val="20"/>
          <w:szCs w:val="20"/>
        </w:rPr>
        <w:t>Uzasadnienie</w:t>
      </w:r>
      <w:r w:rsidR="00EA54C5">
        <w:rPr>
          <w:rFonts w:ascii="Lato" w:hAnsi="Lato"/>
          <w:i/>
          <w:iCs/>
          <w:sz w:val="20"/>
          <w:szCs w:val="20"/>
        </w:rPr>
        <w:t>:</w:t>
      </w:r>
      <w:r>
        <w:rPr>
          <w:rFonts w:ascii="Lato" w:hAnsi="Lato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Lato" w:hAnsi="Lato"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8A850B7" w14:textId="77AF17E9" w:rsidR="00CD2C1E" w:rsidRPr="00CD2C1E" w:rsidRDefault="00CD2C1E" w:rsidP="00CD2C1E">
      <w:pPr>
        <w:spacing w:after="0" w:line="240" w:lineRule="auto"/>
        <w:rPr>
          <w:rFonts w:ascii="Lato" w:hAnsi="Lato"/>
          <w:sz w:val="20"/>
          <w:szCs w:val="20"/>
        </w:rPr>
      </w:pPr>
    </w:p>
    <w:p w14:paraId="79FAD6CB" w14:textId="77777777" w:rsidR="00CD2C1E" w:rsidRPr="00CD2C1E" w:rsidRDefault="00CD2C1E" w:rsidP="00CD2C1E">
      <w:pPr>
        <w:spacing w:after="0" w:line="240" w:lineRule="auto"/>
        <w:rPr>
          <w:rFonts w:ascii="Lato" w:hAnsi="Lato"/>
          <w:sz w:val="20"/>
          <w:szCs w:val="20"/>
        </w:rPr>
      </w:pPr>
    </w:p>
    <w:p w14:paraId="09FD35B8" w14:textId="77777777" w:rsidR="00CD2C1E" w:rsidRDefault="00CD2C1E" w:rsidP="00CD2C1E">
      <w:pPr>
        <w:spacing w:after="0" w:line="240" w:lineRule="auto"/>
        <w:rPr>
          <w:rFonts w:ascii="Lato" w:hAnsi="Lato"/>
          <w:sz w:val="20"/>
          <w:szCs w:val="20"/>
        </w:rPr>
      </w:pPr>
    </w:p>
    <w:p w14:paraId="6CD68AED" w14:textId="77777777" w:rsidR="009C572F" w:rsidRPr="00CD2C1E" w:rsidRDefault="009C572F" w:rsidP="00CD2C1E">
      <w:pPr>
        <w:spacing w:after="0" w:line="240" w:lineRule="auto"/>
        <w:rPr>
          <w:rFonts w:ascii="Lato" w:hAnsi="Lato"/>
          <w:sz w:val="20"/>
          <w:szCs w:val="20"/>
        </w:rPr>
      </w:pPr>
    </w:p>
    <w:p w14:paraId="3512851D" w14:textId="0CF8544A" w:rsidR="006B5FF7" w:rsidRDefault="006B5FF7" w:rsidP="00CD2C1E">
      <w:pPr>
        <w:pStyle w:val="Akapitzlist"/>
        <w:numPr>
          <w:ilvl w:val="0"/>
          <w:numId w:val="26"/>
        </w:numPr>
        <w:spacing w:after="0" w:line="24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Należy przedstawiać:</w:t>
      </w:r>
    </w:p>
    <w:p w14:paraId="757B291A" w14:textId="77777777" w:rsidR="003F7A12" w:rsidRDefault="003F7A12" w:rsidP="003F7A12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</w:p>
    <w:p w14:paraId="5780215C" w14:textId="198FEFAF" w:rsidR="006B5FF7" w:rsidRDefault="00CD2C1E" w:rsidP="006B5FF7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  <w:r w:rsidRPr="00CD2C1E">
        <w:rPr>
          <w:rFonts w:ascii="Lato" w:hAnsi="Lato"/>
          <w:sz w:val="20"/>
          <w:szCs w:val="20"/>
        </w:rPr>
        <w:t xml:space="preserve">Uzasadnienie, w jaki sposób zostanie spełniona deklaracja Wnioskodawcy w zakresie kryterium szczegółowego nr </w:t>
      </w:r>
      <w:r w:rsidR="006B5FF7">
        <w:rPr>
          <w:rFonts w:ascii="Lato" w:hAnsi="Lato"/>
          <w:sz w:val="20"/>
          <w:szCs w:val="20"/>
        </w:rPr>
        <w:t>8</w:t>
      </w:r>
      <w:r w:rsidRPr="00CD2C1E">
        <w:rPr>
          <w:rFonts w:ascii="Lato" w:hAnsi="Lato"/>
          <w:sz w:val="20"/>
          <w:szCs w:val="20"/>
        </w:rPr>
        <w:t xml:space="preserve">:  Zgodność projektu inwestycyjnego z technicznymi kryteriami kwalifikacji określonymi dla działalności 7.1 Budowa nowych budynków lub 7.2 Renowacja istniejących budynków, zawartymi w zał. I oraz zał. II do rozporządzenia delegowanego w sprawie taksonomii. Techniczne kryteria kwalifikacji określone są w: Rozporządzenie Delegowane Komisji (UE) 2021/2139 z dnia 4 czerwca 2021 r. uzupełniające rozporządzenie Parlamentu Europejskiego i Rady (UE) 2020/852 (tzw. Rozporządzenie delegowane do rozporządzenia </w:t>
      </w:r>
      <w:proofErr w:type="spellStart"/>
      <w:r w:rsidRPr="00CD2C1E">
        <w:rPr>
          <w:rFonts w:ascii="Lato" w:hAnsi="Lato"/>
          <w:sz w:val="20"/>
          <w:szCs w:val="20"/>
        </w:rPr>
        <w:t>ws</w:t>
      </w:r>
      <w:proofErr w:type="spellEnd"/>
      <w:r w:rsidR="00A630DF">
        <w:rPr>
          <w:rFonts w:ascii="Lato" w:hAnsi="Lato"/>
          <w:sz w:val="20"/>
          <w:szCs w:val="20"/>
        </w:rPr>
        <w:t>.</w:t>
      </w:r>
      <w:r w:rsidRPr="00CD2C1E">
        <w:rPr>
          <w:rFonts w:ascii="Lato" w:hAnsi="Lato"/>
          <w:sz w:val="20"/>
          <w:szCs w:val="20"/>
        </w:rPr>
        <w:t xml:space="preserve"> taksonomii).</w:t>
      </w:r>
    </w:p>
    <w:p w14:paraId="56DB0EBF" w14:textId="77777777" w:rsidR="006B5FF7" w:rsidRDefault="006B5FF7" w:rsidP="006B5FF7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</w:p>
    <w:p w14:paraId="1D047112" w14:textId="2AB491CB" w:rsidR="006B5FF7" w:rsidRPr="006B5FF7" w:rsidRDefault="006B5FF7" w:rsidP="006B5FF7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  <w:r w:rsidRPr="006B5FF7">
        <w:rPr>
          <w:rFonts w:ascii="Lato" w:hAnsi="Lato"/>
          <w:i/>
          <w:iCs/>
          <w:sz w:val="20"/>
          <w:szCs w:val="20"/>
        </w:rPr>
        <w:t>Uzasadnienie</w:t>
      </w:r>
      <w:r w:rsidR="00EA54C5">
        <w:rPr>
          <w:rFonts w:ascii="Lato" w:hAnsi="Lato"/>
          <w:i/>
          <w:iCs/>
          <w:sz w:val="20"/>
          <w:szCs w:val="20"/>
        </w:rPr>
        <w:t>:</w:t>
      </w:r>
      <w:r w:rsidRPr="006B5FF7">
        <w:rPr>
          <w:rFonts w:ascii="Lato" w:hAnsi="Lato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C65053" w14:textId="77777777" w:rsidR="006B5FF7" w:rsidRDefault="006B5FF7" w:rsidP="006B5FF7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</w:p>
    <w:p w14:paraId="35365192" w14:textId="77777777" w:rsidR="008A012F" w:rsidRDefault="008A012F" w:rsidP="006B5FF7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</w:p>
    <w:p w14:paraId="7C1ADB82" w14:textId="77777777" w:rsidR="009C572F" w:rsidRDefault="009C572F" w:rsidP="006B5FF7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</w:p>
    <w:p w14:paraId="7CBDB35B" w14:textId="77777777" w:rsidR="008A012F" w:rsidRDefault="008A012F" w:rsidP="008A012F">
      <w:pPr>
        <w:pStyle w:val="Akapitzlist"/>
        <w:numPr>
          <w:ilvl w:val="0"/>
          <w:numId w:val="26"/>
        </w:numPr>
        <w:spacing w:after="0" w:line="24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Należy przedstawić:</w:t>
      </w:r>
    </w:p>
    <w:p w14:paraId="7322BD41" w14:textId="77777777" w:rsidR="008A012F" w:rsidRDefault="008A012F" w:rsidP="008A012F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</w:p>
    <w:p w14:paraId="2DA74EF9" w14:textId="6C59BA91" w:rsidR="008A012F" w:rsidRDefault="008A012F" w:rsidP="008A012F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  <w:r w:rsidRPr="008A012F">
        <w:rPr>
          <w:rFonts w:ascii="Lato" w:hAnsi="Lato"/>
          <w:sz w:val="20"/>
          <w:szCs w:val="20"/>
        </w:rPr>
        <w:t xml:space="preserve">Uzasadnienie, w jaki sposób zostanie spełniona deklaracja Wnioskodawcy w zakresie kryterium szczegółowego nr </w:t>
      </w:r>
      <w:r>
        <w:rPr>
          <w:rFonts w:ascii="Lato" w:hAnsi="Lato"/>
          <w:sz w:val="20"/>
          <w:szCs w:val="20"/>
        </w:rPr>
        <w:t>9</w:t>
      </w:r>
      <w:r w:rsidRPr="008A012F">
        <w:rPr>
          <w:rFonts w:ascii="Lato" w:hAnsi="Lato"/>
          <w:sz w:val="20"/>
          <w:szCs w:val="20"/>
        </w:rPr>
        <w:t xml:space="preserve">:  Zgodność Projektów wchodzących w </w:t>
      </w:r>
      <w:r w:rsidR="00611BDA">
        <w:rPr>
          <w:rFonts w:ascii="Lato" w:hAnsi="Lato"/>
          <w:sz w:val="20"/>
          <w:szCs w:val="20"/>
        </w:rPr>
        <w:t>s</w:t>
      </w:r>
      <w:r w:rsidRPr="008A012F">
        <w:rPr>
          <w:rFonts w:ascii="Lato" w:hAnsi="Lato"/>
          <w:sz w:val="20"/>
          <w:szCs w:val="20"/>
        </w:rPr>
        <w:t>kład przedsięwzięcia z technicznymi kryteriami kwalifikacji określonymi dla działalności 8.1 Przetwarzanie danych; zarządzanie stronami internetowymi (hosting) i podobna działalność, zawartymi w Zał. II do rozporządzenia delegowanego w sprawie taksonomii</w:t>
      </w:r>
      <w:r>
        <w:rPr>
          <w:rFonts w:ascii="Lato" w:hAnsi="Lato"/>
          <w:sz w:val="20"/>
          <w:szCs w:val="20"/>
        </w:rPr>
        <w:t xml:space="preserve">. </w:t>
      </w:r>
    </w:p>
    <w:p w14:paraId="7E04D50D" w14:textId="77777777" w:rsidR="008A012F" w:rsidRDefault="008A012F" w:rsidP="008A012F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  <w:r w:rsidRPr="008A012F">
        <w:rPr>
          <w:rFonts w:ascii="Lato" w:hAnsi="Lato"/>
          <w:sz w:val="20"/>
          <w:szCs w:val="20"/>
        </w:rPr>
        <w:t xml:space="preserve">Techniczne kryteria kwalifikacji określone są w: Rozporządzenie Delegowane Komisji (UE) 2021/2139 z dnia 4 czerwca 2021 r. uzupełniające rozporządzenie Parlamentu Europejskiego i Rady (UE) 2020/852 (tzw. Rozporządzenie delegowane do rozporządzenia </w:t>
      </w:r>
      <w:proofErr w:type="spellStart"/>
      <w:r w:rsidRPr="008A012F">
        <w:rPr>
          <w:rFonts w:ascii="Lato" w:hAnsi="Lato"/>
          <w:sz w:val="20"/>
          <w:szCs w:val="20"/>
        </w:rPr>
        <w:t>ws</w:t>
      </w:r>
      <w:proofErr w:type="spellEnd"/>
      <w:r w:rsidRPr="008A012F">
        <w:rPr>
          <w:rFonts w:ascii="Lato" w:hAnsi="Lato"/>
          <w:sz w:val="20"/>
          <w:szCs w:val="20"/>
        </w:rPr>
        <w:t>. taksonomii).</w:t>
      </w:r>
    </w:p>
    <w:p w14:paraId="174B6931" w14:textId="77777777" w:rsidR="008A012F" w:rsidRDefault="008A012F" w:rsidP="008A012F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</w:p>
    <w:p w14:paraId="5908F58C" w14:textId="1A6E5F51" w:rsidR="008A012F" w:rsidRPr="008A012F" w:rsidRDefault="008A012F" w:rsidP="008A012F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  <w:r w:rsidRPr="008A012F">
        <w:rPr>
          <w:rFonts w:ascii="Lato" w:hAnsi="Lato"/>
          <w:i/>
          <w:iCs/>
          <w:sz w:val="20"/>
          <w:szCs w:val="20"/>
        </w:rPr>
        <w:t>Uzasadnienie:</w:t>
      </w:r>
      <w:r w:rsidRPr="008A012F">
        <w:rPr>
          <w:rFonts w:ascii="Lato" w:hAnsi="Lato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C0DE9D" w14:textId="77777777" w:rsidR="008A012F" w:rsidRPr="008A012F" w:rsidRDefault="008A012F" w:rsidP="008A012F">
      <w:pPr>
        <w:pStyle w:val="Akapitzlist"/>
        <w:rPr>
          <w:rFonts w:ascii="Lato" w:hAnsi="Lato"/>
          <w:sz w:val="20"/>
          <w:szCs w:val="20"/>
        </w:rPr>
      </w:pPr>
    </w:p>
    <w:p w14:paraId="1DBCB088" w14:textId="77777777" w:rsidR="008A012F" w:rsidRDefault="008A012F" w:rsidP="008A012F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</w:p>
    <w:p w14:paraId="574C77BF" w14:textId="77777777" w:rsidR="008A012F" w:rsidRPr="006B5FF7" w:rsidRDefault="008A012F" w:rsidP="008A012F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</w:p>
    <w:p w14:paraId="4A3CC9FA" w14:textId="77777777" w:rsidR="00CD2C1E" w:rsidRDefault="00CD2C1E" w:rsidP="00CD2C1E">
      <w:pPr>
        <w:spacing w:after="0" w:line="240" w:lineRule="auto"/>
      </w:pPr>
    </w:p>
    <w:p w14:paraId="6ECC984A" w14:textId="77777777" w:rsidR="00CD2C1E" w:rsidRDefault="00CD2C1E" w:rsidP="00CD2C1E">
      <w:pPr>
        <w:spacing w:after="0" w:line="240" w:lineRule="auto"/>
      </w:pPr>
    </w:p>
    <w:p w14:paraId="78B9D4E0" w14:textId="77777777" w:rsidR="00CD2C1E" w:rsidRDefault="00CD2C1E" w:rsidP="00CD2C1E">
      <w:pPr>
        <w:spacing w:after="0" w:line="240" w:lineRule="auto"/>
      </w:pPr>
    </w:p>
    <w:p w14:paraId="4D99CB96" w14:textId="77777777" w:rsidR="00910EA9" w:rsidRPr="0091391C" w:rsidRDefault="00910EA9" w:rsidP="00570363">
      <w:pPr>
        <w:spacing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447ABF37" w14:textId="77777777" w:rsidR="000F32C4" w:rsidRPr="000F32C4" w:rsidRDefault="000F32C4" w:rsidP="000F32C4">
      <w:pPr>
        <w:spacing w:after="0" w:line="240" w:lineRule="auto"/>
        <w:jc w:val="right"/>
        <w:rPr>
          <w:rFonts w:ascii="Lato" w:eastAsia="Times New Roman" w:hAnsi="Lato" w:cs="Arial"/>
          <w:lang w:eastAsia="pl-PL"/>
        </w:rPr>
      </w:pPr>
      <w:r w:rsidRPr="000F32C4">
        <w:rPr>
          <w:rFonts w:ascii="Lato" w:eastAsia="Times New Roman" w:hAnsi="Lato" w:cs="Arial"/>
          <w:lang w:eastAsia="pl-PL"/>
        </w:rPr>
        <w:t>………………………………………………………………………….</w:t>
      </w:r>
    </w:p>
    <w:p w14:paraId="004680CF" w14:textId="77777777" w:rsidR="00D47173" w:rsidRDefault="00D47173" w:rsidP="00D47173">
      <w:pPr>
        <w:spacing w:after="0" w:line="240" w:lineRule="auto"/>
        <w:jc w:val="right"/>
        <w:rPr>
          <w:rFonts w:ascii="Lato" w:eastAsia="Times New Roman" w:hAnsi="Lato" w:cs="Arial"/>
          <w:sz w:val="28"/>
          <w:szCs w:val="28"/>
          <w:vertAlign w:val="superscript"/>
          <w:lang w:eastAsia="pl-PL"/>
        </w:rPr>
      </w:pPr>
      <w:r w:rsidRPr="00D47173">
        <w:rPr>
          <w:rFonts w:ascii="Lato" w:eastAsia="Times New Roman" w:hAnsi="Lato" w:cs="Arial"/>
          <w:sz w:val="28"/>
          <w:szCs w:val="28"/>
          <w:vertAlign w:val="superscript"/>
          <w:lang w:eastAsia="pl-PL"/>
        </w:rPr>
        <w:t xml:space="preserve">(Elektroniczny Podpis/-y osoby/osób uprawnionych </w:t>
      </w:r>
    </w:p>
    <w:p w14:paraId="23267249" w14:textId="5BCAB94F" w:rsidR="00D47173" w:rsidRPr="00D47173" w:rsidRDefault="00D47173" w:rsidP="00D47173">
      <w:pPr>
        <w:spacing w:after="0" w:line="240" w:lineRule="auto"/>
        <w:jc w:val="right"/>
        <w:rPr>
          <w:rFonts w:ascii="Lato" w:eastAsia="Times New Roman" w:hAnsi="Lato" w:cs="Arial"/>
          <w:sz w:val="28"/>
          <w:szCs w:val="28"/>
          <w:vertAlign w:val="superscript"/>
          <w:lang w:eastAsia="pl-PL"/>
        </w:rPr>
      </w:pPr>
      <w:r w:rsidRPr="00D47173">
        <w:rPr>
          <w:rFonts w:ascii="Lato" w:eastAsia="Times New Roman" w:hAnsi="Lato" w:cs="Arial"/>
          <w:sz w:val="28"/>
          <w:szCs w:val="28"/>
          <w:vertAlign w:val="superscript"/>
          <w:lang w:eastAsia="pl-PL"/>
        </w:rPr>
        <w:t xml:space="preserve">do reprezentowania </w:t>
      </w:r>
      <w:r w:rsidR="00707A08">
        <w:rPr>
          <w:rFonts w:ascii="Lato" w:eastAsia="Times New Roman" w:hAnsi="Lato" w:cs="Arial"/>
          <w:sz w:val="28"/>
          <w:szCs w:val="28"/>
          <w:vertAlign w:val="superscript"/>
          <w:lang w:eastAsia="pl-PL"/>
        </w:rPr>
        <w:t>Wnioskodawcy</w:t>
      </w:r>
      <w:r w:rsidRPr="00D47173">
        <w:rPr>
          <w:rFonts w:ascii="Lato" w:eastAsia="Times New Roman" w:hAnsi="Lato" w:cs="Arial"/>
          <w:sz w:val="28"/>
          <w:szCs w:val="28"/>
          <w:vertAlign w:val="superscript"/>
          <w:lang w:eastAsia="pl-PL"/>
        </w:rPr>
        <w:t>)</w:t>
      </w:r>
    </w:p>
    <w:p w14:paraId="24E3E5C1" w14:textId="77777777" w:rsidR="00910EA9" w:rsidRDefault="00910EA9" w:rsidP="000F32C4">
      <w:pPr>
        <w:spacing w:after="0" w:line="240" w:lineRule="auto"/>
        <w:jc w:val="right"/>
        <w:rPr>
          <w:rFonts w:ascii="Lato" w:eastAsia="Times New Roman" w:hAnsi="Lato" w:cs="Arial"/>
          <w:sz w:val="28"/>
          <w:szCs w:val="28"/>
          <w:vertAlign w:val="superscript"/>
          <w:lang w:eastAsia="pl-PL"/>
        </w:rPr>
      </w:pPr>
    </w:p>
    <w:p w14:paraId="3D31909C" w14:textId="77777777" w:rsidR="00910EA9" w:rsidRDefault="00910EA9" w:rsidP="000F32C4">
      <w:pPr>
        <w:spacing w:after="0" w:line="240" w:lineRule="auto"/>
        <w:jc w:val="right"/>
        <w:rPr>
          <w:rFonts w:ascii="Lato" w:eastAsia="Times New Roman" w:hAnsi="Lato" w:cs="Arial"/>
          <w:sz w:val="28"/>
          <w:szCs w:val="28"/>
          <w:vertAlign w:val="superscript"/>
          <w:lang w:eastAsia="pl-PL"/>
        </w:rPr>
      </w:pPr>
    </w:p>
    <w:p w14:paraId="686234D1" w14:textId="77777777" w:rsidR="00910EA9" w:rsidRDefault="00910EA9" w:rsidP="000F32C4">
      <w:pPr>
        <w:spacing w:after="0" w:line="240" w:lineRule="auto"/>
        <w:jc w:val="right"/>
        <w:rPr>
          <w:rFonts w:ascii="Lato" w:eastAsia="Times New Roman" w:hAnsi="Lato" w:cs="Arial"/>
          <w:sz w:val="28"/>
          <w:szCs w:val="28"/>
          <w:vertAlign w:val="superscript"/>
          <w:lang w:eastAsia="pl-PL"/>
        </w:rPr>
      </w:pPr>
    </w:p>
    <w:p w14:paraId="513225EA" w14:textId="77777777" w:rsidR="00910EA9" w:rsidRDefault="00910EA9" w:rsidP="000F32C4">
      <w:pPr>
        <w:spacing w:after="0" w:line="240" w:lineRule="auto"/>
        <w:jc w:val="right"/>
        <w:rPr>
          <w:rFonts w:ascii="Lato" w:eastAsia="Times New Roman" w:hAnsi="Lato" w:cs="Arial"/>
          <w:sz w:val="28"/>
          <w:szCs w:val="28"/>
          <w:vertAlign w:val="superscript"/>
          <w:lang w:eastAsia="pl-PL"/>
        </w:rPr>
      </w:pPr>
    </w:p>
    <w:sectPr w:rsidR="00910EA9" w:rsidSect="001F45D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99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933B7D" w14:textId="77777777" w:rsidR="00414986" w:rsidRDefault="00414986" w:rsidP="006A62AC">
      <w:pPr>
        <w:spacing w:after="0" w:line="240" w:lineRule="auto"/>
      </w:pPr>
      <w:r>
        <w:separator/>
      </w:r>
    </w:p>
  </w:endnote>
  <w:endnote w:type="continuationSeparator" w:id="0">
    <w:p w14:paraId="568D5244" w14:textId="77777777" w:rsidR="00414986" w:rsidRDefault="00414986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B3551" w14:textId="77777777" w:rsidR="00141F53" w:rsidRDefault="00141F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38213267"/>
      <w:docPartObj>
        <w:docPartGallery w:val="Page Numbers (Bottom of Page)"/>
        <w:docPartUnique/>
      </w:docPartObj>
    </w:sdtPr>
    <w:sdtEndPr/>
    <w:sdtContent>
      <w:p w14:paraId="553C6A0D" w14:textId="02030735" w:rsidR="00141F53" w:rsidRDefault="00141F5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32424E3" w14:textId="77777777" w:rsidR="00141F53" w:rsidRDefault="00141F5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810CD" w14:textId="77777777" w:rsidR="00141F53" w:rsidRDefault="00141F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5A947D" w14:textId="77777777" w:rsidR="00414986" w:rsidRDefault="00414986" w:rsidP="006A62AC">
      <w:pPr>
        <w:spacing w:after="0" w:line="240" w:lineRule="auto"/>
      </w:pPr>
      <w:r>
        <w:separator/>
      </w:r>
    </w:p>
  </w:footnote>
  <w:footnote w:type="continuationSeparator" w:id="0">
    <w:p w14:paraId="7309D2AB" w14:textId="77777777" w:rsidR="00414986" w:rsidRDefault="00414986" w:rsidP="006A62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EF81DD" w14:textId="77777777" w:rsidR="00141F53" w:rsidRDefault="00141F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E5B77" w14:textId="29A9C1C2" w:rsidR="00141F53" w:rsidRDefault="004A3562">
    <w:pPr>
      <w:pStyle w:val="Nagwek"/>
    </w:pPr>
    <w:r>
      <w:rPr>
        <w:noProof/>
      </w:rPr>
      <w:drawing>
        <wp:inline distT="0" distB="0" distL="0" distR="0" wp14:anchorId="6964CCD0" wp14:editId="2DE0F1D2">
          <wp:extent cx="5761355" cy="572770"/>
          <wp:effectExtent l="0" t="0" r="0" b="0"/>
          <wp:docPr id="11131103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90867" w14:textId="77777777" w:rsidR="00141F53" w:rsidRDefault="00141F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A6F1D"/>
    <w:multiLevelType w:val="hybridMultilevel"/>
    <w:tmpl w:val="E1CCE87A"/>
    <w:lvl w:ilvl="0" w:tplc="04150017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979FD"/>
    <w:multiLevelType w:val="hybridMultilevel"/>
    <w:tmpl w:val="7C44C5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9F28DB"/>
    <w:multiLevelType w:val="hybridMultilevel"/>
    <w:tmpl w:val="3894CECC"/>
    <w:lvl w:ilvl="0" w:tplc="ACE0C298">
      <w:start w:val="1"/>
      <w:numFmt w:val="bullet"/>
      <w:lvlText w:val=""/>
      <w:lvlJc w:val="left"/>
      <w:pPr>
        <w:ind w:left="13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4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22476B"/>
    <w:multiLevelType w:val="hybridMultilevel"/>
    <w:tmpl w:val="471A2D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4141291">
    <w:abstractNumId w:val="15"/>
  </w:num>
  <w:num w:numId="2" w16cid:durableId="1076056823">
    <w:abstractNumId w:val="8"/>
  </w:num>
  <w:num w:numId="3" w16cid:durableId="551500593">
    <w:abstractNumId w:val="1"/>
  </w:num>
  <w:num w:numId="4" w16cid:durableId="463079824">
    <w:abstractNumId w:val="21"/>
  </w:num>
  <w:num w:numId="5" w16cid:durableId="2142771037">
    <w:abstractNumId w:val="5"/>
  </w:num>
  <w:num w:numId="6" w16cid:durableId="1713991713">
    <w:abstractNumId w:val="18"/>
  </w:num>
  <w:num w:numId="7" w16cid:durableId="443616282">
    <w:abstractNumId w:val="7"/>
  </w:num>
  <w:num w:numId="8" w16cid:durableId="1912226085">
    <w:abstractNumId w:val="16"/>
  </w:num>
  <w:num w:numId="9" w16cid:durableId="78990910">
    <w:abstractNumId w:val="24"/>
  </w:num>
  <w:num w:numId="10" w16cid:durableId="618343425">
    <w:abstractNumId w:val="23"/>
  </w:num>
  <w:num w:numId="11" w16cid:durableId="394469629">
    <w:abstractNumId w:val="25"/>
  </w:num>
  <w:num w:numId="12" w16cid:durableId="1465536068">
    <w:abstractNumId w:val="10"/>
  </w:num>
  <w:num w:numId="13" w16cid:durableId="553082478">
    <w:abstractNumId w:val="12"/>
  </w:num>
  <w:num w:numId="14" w16cid:durableId="2138915014">
    <w:abstractNumId w:val="20"/>
  </w:num>
  <w:num w:numId="15" w16cid:durableId="120659167">
    <w:abstractNumId w:val="9"/>
  </w:num>
  <w:num w:numId="16" w16cid:durableId="2106805808">
    <w:abstractNumId w:val="22"/>
  </w:num>
  <w:num w:numId="17" w16cid:durableId="1371219998">
    <w:abstractNumId w:val="11"/>
  </w:num>
  <w:num w:numId="18" w16cid:durableId="1147089141">
    <w:abstractNumId w:val="14"/>
  </w:num>
  <w:num w:numId="19" w16cid:durableId="400297075">
    <w:abstractNumId w:val="17"/>
  </w:num>
  <w:num w:numId="20" w16cid:durableId="1003633278">
    <w:abstractNumId w:val="4"/>
  </w:num>
  <w:num w:numId="21" w16cid:durableId="1477648694">
    <w:abstractNumId w:val="2"/>
  </w:num>
  <w:num w:numId="22" w16cid:durableId="1947419329">
    <w:abstractNumId w:val="3"/>
  </w:num>
  <w:num w:numId="23" w16cid:durableId="943194398">
    <w:abstractNumId w:val="13"/>
  </w:num>
  <w:num w:numId="24" w16cid:durableId="916986509">
    <w:abstractNumId w:val="6"/>
  </w:num>
  <w:num w:numId="25" w16cid:durableId="978681333">
    <w:abstractNumId w:val="0"/>
  </w:num>
  <w:num w:numId="26" w16cid:durableId="9362123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00E"/>
    <w:rsid w:val="000061C9"/>
    <w:rsid w:val="00010505"/>
    <w:rsid w:val="00012D4F"/>
    <w:rsid w:val="00025CBF"/>
    <w:rsid w:val="0005246D"/>
    <w:rsid w:val="00056109"/>
    <w:rsid w:val="00057088"/>
    <w:rsid w:val="000612D4"/>
    <w:rsid w:val="00061E26"/>
    <w:rsid w:val="0006693B"/>
    <w:rsid w:val="00071E24"/>
    <w:rsid w:val="00082A93"/>
    <w:rsid w:val="0008606E"/>
    <w:rsid w:val="00091804"/>
    <w:rsid w:val="00094D64"/>
    <w:rsid w:val="000A1DF8"/>
    <w:rsid w:val="000A358C"/>
    <w:rsid w:val="000C0EF1"/>
    <w:rsid w:val="000D02C8"/>
    <w:rsid w:val="000D0EED"/>
    <w:rsid w:val="000D3942"/>
    <w:rsid w:val="000D5046"/>
    <w:rsid w:val="000E70F5"/>
    <w:rsid w:val="000F32C4"/>
    <w:rsid w:val="000F6503"/>
    <w:rsid w:val="00102AA7"/>
    <w:rsid w:val="00102BF9"/>
    <w:rsid w:val="00104F85"/>
    <w:rsid w:val="001101A2"/>
    <w:rsid w:val="00112952"/>
    <w:rsid w:val="001213A2"/>
    <w:rsid w:val="0012341A"/>
    <w:rsid w:val="00135930"/>
    <w:rsid w:val="00141F53"/>
    <w:rsid w:val="001565B9"/>
    <w:rsid w:val="00156CEC"/>
    <w:rsid w:val="001603A3"/>
    <w:rsid w:val="0016130C"/>
    <w:rsid w:val="00163214"/>
    <w:rsid w:val="00170164"/>
    <w:rsid w:val="0017686E"/>
    <w:rsid w:val="00184405"/>
    <w:rsid w:val="00187995"/>
    <w:rsid w:val="001A151C"/>
    <w:rsid w:val="001A6291"/>
    <w:rsid w:val="001B6B0F"/>
    <w:rsid w:val="001C019B"/>
    <w:rsid w:val="001C1574"/>
    <w:rsid w:val="001C15B4"/>
    <w:rsid w:val="001C41AF"/>
    <w:rsid w:val="001E27EB"/>
    <w:rsid w:val="001F2EC3"/>
    <w:rsid w:val="001F45DB"/>
    <w:rsid w:val="001F4BBF"/>
    <w:rsid w:val="001F5969"/>
    <w:rsid w:val="001F6F33"/>
    <w:rsid w:val="00207C51"/>
    <w:rsid w:val="00210DF6"/>
    <w:rsid w:val="00215A1D"/>
    <w:rsid w:val="0022296E"/>
    <w:rsid w:val="00226CDA"/>
    <w:rsid w:val="00240690"/>
    <w:rsid w:val="0027098A"/>
    <w:rsid w:val="00280405"/>
    <w:rsid w:val="0028186D"/>
    <w:rsid w:val="00283A2F"/>
    <w:rsid w:val="002847C5"/>
    <w:rsid w:val="00285739"/>
    <w:rsid w:val="0028686B"/>
    <w:rsid w:val="0029260B"/>
    <w:rsid w:val="002A04BB"/>
    <w:rsid w:val="002A0BCD"/>
    <w:rsid w:val="002A4FD2"/>
    <w:rsid w:val="002B097D"/>
    <w:rsid w:val="002D71AC"/>
    <w:rsid w:val="002E7A03"/>
    <w:rsid w:val="002F2B17"/>
    <w:rsid w:val="002F41CA"/>
    <w:rsid w:val="002F589E"/>
    <w:rsid w:val="00306D91"/>
    <w:rsid w:val="00313B64"/>
    <w:rsid w:val="00317C1C"/>
    <w:rsid w:val="003230AB"/>
    <w:rsid w:val="00323540"/>
    <w:rsid w:val="0033182F"/>
    <w:rsid w:val="00332844"/>
    <w:rsid w:val="00343CCB"/>
    <w:rsid w:val="003535BE"/>
    <w:rsid w:val="00367DE0"/>
    <w:rsid w:val="00380187"/>
    <w:rsid w:val="00390BE8"/>
    <w:rsid w:val="003951B2"/>
    <w:rsid w:val="003B5246"/>
    <w:rsid w:val="003B7074"/>
    <w:rsid w:val="003D1CC3"/>
    <w:rsid w:val="003E1D68"/>
    <w:rsid w:val="003F5229"/>
    <w:rsid w:val="003F5AB8"/>
    <w:rsid w:val="003F7A12"/>
    <w:rsid w:val="00414986"/>
    <w:rsid w:val="004248F0"/>
    <w:rsid w:val="004260A1"/>
    <w:rsid w:val="004314F9"/>
    <w:rsid w:val="004363C5"/>
    <w:rsid w:val="00440182"/>
    <w:rsid w:val="00450D30"/>
    <w:rsid w:val="0045432A"/>
    <w:rsid w:val="00464742"/>
    <w:rsid w:val="00466A19"/>
    <w:rsid w:val="00482BED"/>
    <w:rsid w:val="00485DDB"/>
    <w:rsid w:val="0048614B"/>
    <w:rsid w:val="004864F1"/>
    <w:rsid w:val="0049377D"/>
    <w:rsid w:val="00494BBE"/>
    <w:rsid w:val="004A3562"/>
    <w:rsid w:val="004A43A1"/>
    <w:rsid w:val="004B2B5F"/>
    <w:rsid w:val="004C1042"/>
    <w:rsid w:val="004C3FA0"/>
    <w:rsid w:val="004E0A0C"/>
    <w:rsid w:val="004E3291"/>
    <w:rsid w:val="004E41DD"/>
    <w:rsid w:val="004E59FE"/>
    <w:rsid w:val="004E5CB3"/>
    <w:rsid w:val="004F27B0"/>
    <w:rsid w:val="004F67F2"/>
    <w:rsid w:val="0050063A"/>
    <w:rsid w:val="00502DD6"/>
    <w:rsid w:val="00503CE4"/>
    <w:rsid w:val="0051229A"/>
    <w:rsid w:val="00515837"/>
    <w:rsid w:val="005256A7"/>
    <w:rsid w:val="005328DD"/>
    <w:rsid w:val="00544D92"/>
    <w:rsid w:val="005508A9"/>
    <w:rsid w:val="00552C67"/>
    <w:rsid w:val="0055753B"/>
    <w:rsid w:val="005659DD"/>
    <w:rsid w:val="00570363"/>
    <w:rsid w:val="00570470"/>
    <w:rsid w:val="0057155D"/>
    <w:rsid w:val="00571639"/>
    <w:rsid w:val="00573352"/>
    <w:rsid w:val="0057473C"/>
    <w:rsid w:val="00582CB1"/>
    <w:rsid w:val="00595E45"/>
    <w:rsid w:val="00595E89"/>
    <w:rsid w:val="005A28B7"/>
    <w:rsid w:val="005B3426"/>
    <w:rsid w:val="005B7170"/>
    <w:rsid w:val="005C188B"/>
    <w:rsid w:val="005C3CC0"/>
    <w:rsid w:val="005D3523"/>
    <w:rsid w:val="005D7184"/>
    <w:rsid w:val="005E25D6"/>
    <w:rsid w:val="005E5CFD"/>
    <w:rsid w:val="005E7D9F"/>
    <w:rsid w:val="005E7ED4"/>
    <w:rsid w:val="005F3619"/>
    <w:rsid w:val="00611894"/>
    <w:rsid w:val="00611BDA"/>
    <w:rsid w:val="006254A8"/>
    <w:rsid w:val="00627D73"/>
    <w:rsid w:val="00634D43"/>
    <w:rsid w:val="0065349D"/>
    <w:rsid w:val="00656127"/>
    <w:rsid w:val="00656D98"/>
    <w:rsid w:val="0067076A"/>
    <w:rsid w:val="00671317"/>
    <w:rsid w:val="00673D74"/>
    <w:rsid w:val="00677436"/>
    <w:rsid w:val="00683337"/>
    <w:rsid w:val="00696812"/>
    <w:rsid w:val="006A62AC"/>
    <w:rsid w:val="006B5FF7"/>
    <w:rsid w:val="006B7858"/>
    <w:rsid w:val="006C693E"/>
    <w:rsid w:val="006D083A"/>
    <w:rsid w:val="006D1D53"/>
    <w:rsid w:val="006D517F"/>
    <w:rsid w:val="006D66E2"/>
    <w:rsid w:val="006E3C86"/>
    <w:rsid w:val="006E6586"/>
    <w:rsid w:val="006F359F"/>
    <w:rsid w:val="006F73E8"/>
    <w:rsid w:val="006F7C58"/>
    <w:rsid w:val="00707A08"/>
    <w:rsid w:val="0071650B"/>
    <w:rsid w:val="00721DFE"/>
    <w:rsid w:val="00722845"/>
    <w:rsid w:val="00730B74"/>
    <w:rsid w:val="00733F20"/>
    <w:rsid w:val="00736C04"/>
    <w:rsid w:val="00742E24"/>
    <w:rsid w:val="00743BF3"/>
    <w:rsid w:val="00745816"/>
    <w:rsid w:val="007471B4"/>
    <w:rsid w:val="007624CC"/>
    <w:rsid w:val="007646A0"/>
    <w:rsid w:val="00765FD3"/>
    <w:rsid w:val="00771AF4"/>
    <w:rsid w:val="007753D6"/>
    <w:rsid w:val="00776686"/>
    <w:rsid w:val="0079100E"/>
    <w:rsid w:val="007C14F5"/>
    <w:rsid w:val="007C6415"/>
    <w:rsid w:val="007E73CD"/>
    <w:rsid w:val="007F31BF"/>
    <w:rsid w:val="008039DC"/>
    <w:rsid w:val="0081157D"/>
    <w:rsid w:val="00815021"/>
    <w:rsid w:val="0082414B"/>
    <w:rsid w:val="008358E5"/>
    <w:rsid w:val="008402FC"/>
    <w:rsid w:val="00842BAE"/>
    <w:rsid w:val="00854E76"/>
    <w:rsid w:val="00860FC3"/>
    <w:rsid w:val="00862D69"/>
    <w:rsid w:val="00870FB8"/>
    <w:rsid w:val="0088075B"/>
    <w:rsid w:val="008816D3"/>
    <w:rsid w:val="00890E37"/>
    <w:rsid w:val="00896559"/>
    <w:rsid w:val="008A012F"/>
    <w:rsid w:val="008A406A"/>
    <w:rsid w:val="008B73C6"/>
    <w:rsid w:val="008C71B7"/>
    <w:rsid w:val="008E076E"/>
    <w:rsid w:val="008E0B3D"/>
    <w:rsid w:val="008F01C6"/>
    <w:rsid w:val="008F0785"/>
    <w:rsid w:val="008F2E99"/>
    <w:rsid w:val="008F5735"/>
    <w:rsid w:val="0090397F"/>
    <w:rsid w:val="00903D41"/>
    <w:rsid w:val="00910EA9"/>
    <w:rsid w:val="009254EC"/>
    <w:rsid w:val="00930554"/>
    <w:rsid w:val="009326A6"/>
    <w:rsid w:val="00935C98"/>
    <w:rsid w:val="009506B6"/>
    <w:rsid w:val="0095499A"/>
    <w:rsid w:val="009711FF"/>
    <w:rsid w:val="00981606"/>
    <w:rsid w:val="00982F77"/>
    <w:rsid w:val="00986AE8"/>
    <w:rsid w:val="00991938"/>
    <w:rsid w:val="00992799"/>
    <w:rsid w:val="00995757"/>
    <w:rsid w:val="009970DF"/>
    <w:rsid w:val="009B2A06"/>
    <w:rsid w:val="009B6061"/>
    <w:rsid w:val="009C572F"/>
    <w:rsid w:val="009E0D27"/>
    <w:rsid w:val="009F1742"/>
    <w:rsid w:val="009F2AC7"/>
    <w:rsid w:val="009F2D6E"/>
    <w:rsid w:val="00A111DD"/>
    <w:rsid w:val="00A26D3D"/>
    <w:rsid w:val="00A32C2B"/>
    <w:rsid w:val="00A37B1C"/>
    <w:rsid w:val="00A45EC7"/>
    <w:rsid w:val="00A53C95"/>
    <w:rsid w:val="00A564D1"/>
    <w:rsid w:val="00A630DF"/>
    <w:rsid w:val="00A67BA1"/>
    <w:rsid w:val="00A732F8"/>
    <w:rsid w:val="00A81FCF"/>
    <w:rsid w:val="00A851D5"/>
    <w:rsid w:val="00A85350"/>
    <w:rsid w:val="00A9224D"/>
    <w:rsid w:val="00AA65C5"/>
    <w:rsid w:val="00AA6FEE"/>
    <w:rsid w:val="00AB2730"/>
    <w:rsid w:val="00AE367E"/>
    <w:rsid w:val="00AE4492"/>
    <w:rsid w:val="00AE4704"/>
    <w:rsid w:val="00AF160F"/>
    <w:rsid w:val="00B00B89"/>
    <w:rsid w:val="00B0160B"/>
    <w:rsid w:val="00B1215F"/>
    <w:rsid w:val="00B125E3"/>
    <w:rsid w:val="00B2561B"/>
    <w:rsid w:val="00B32D56"/>
    <w:rsid w:val="00B375D5"/>
    <w:rsid w:val="00B41864"/>
    <w:rsid w:val="00B4434A"/>
    <w:rsid w:val="00B4440C"/>
    <w:rsid w:val="00B609EA"/>
    <w:rsid w:val="00B6328E"/>
    <w:rsid w:val="00B6759C"/>
    <w:rsid w:val="00B75013"/>
    <w:rsid w:val="00B8017B"/>
    <w:rsid w:val="00B808A5"/>
    <w:rsid w:val="00B84D34"/>
    <w:rsid w:val="00BB1236"/>
    <w:rsid w:val="00BC241B"/>
    <w:rsid w:val="00BC5DEE"/>
    <w:rsid w:val="00BD57A0"/>
    <w:rsid w:val="00BD7D39"/>
    <w:rsid w:val="00BE22D0"/>
    <w:rsid w:val="00BE40EE"/>
    <w:rsid w:val="00BE7287"/>
    <w:rsid w:val="00BF3AF5"/>
    <w:rsid w:val="00BF6E22"/>
    <w:rsid w:val="00C02F0E"/>
    <w:rsid w:val="00C121B8"/>
    <w:rsid w:val="00C1355D"/>
    <w:rsid w:val="00C25DDB"/>
    <w:rsid w:val="00C46C42"/>
    <w:rsid w:val="00C57F65"/>
    <w:rsid w:val="00C6580C"/>
    <w:rsid w:val="00C6688F"/>
    <w:rsid w:val="00C719A3"/>
    <w:rsid w:val="00C730CF"/>
    <w:rsid w:val="00C874C0"/>
    <w:rsid w:val="00C876AC"/>
    <w:rsid w:val="00CA0149"/>
    <w:rsid w:val="00CA0A08"/>
    <w:rsid w:val="00CA3C8C"/>
    <w:rsid w:val="00CA6259"/>
    <w:rsid w:val="00CB286D"/>
    <w:rsid w:val="00CB3CF5"/>
    <w:rsid w:val="00CC0F00"/>
    <w:rsid w:val="00CD05DD"/>
    <w:rsid w:val="00CD2C1E"/>
    <w:rsid w:val="00CD4362"/>
    <w:rsid w:val="00CE39A7"/>
    <w:rsid w:val="00CE4DB2"/>
    <w:rsid w:val="00CF7E8F"/>
    <w:rsid w:val="00D00464"/>
    <w:rsid w:val="00D10118"/>
    <w:rsid w:val="00D170A0"/>
    <w:rsid w:val="00D47173"/>
    <w:rsid w:val="00D50274"/>
    <w:rsid w:val="00D63E42"/>
    <w:rsid w:val="00D756AE"/>
    <w:rsid w:val="00D84BAC"/>
    <w:rsid w:val="00D862B7"/>
    <w:rsid w:val="00D95149"/>
    <w:rsid w:val="00DA5581"/>
    <w:rsid w:val="00DB4083"/>
    <w:rsid w:val="00DB6E42"/>
    <w:rsid w:val="00DD115C"/>
    <w:rsid w:val="00DD244F"/>
    <w:rsid w:val="00DD2E35"/>
    <w:rsid w:val="00DE1CD5"/>
    <w:rsid w:val="00DF258F"/>
    <w:rsid w:val="00E16239"/>
    <w:rsid w:val="00E25DBB"/>
    <w:rsid w:val="00E42D0C"/>
    <w:rsid w:val="00E47FD8"/>
    <w:rsid w:val="00E55BCD"/>
    <w:rsid w:val="00E62F2E"/>
    <w:rsid w:val="00E63947"/>
    <w:rsid w:val="00E65B36"/>
    <w:rsid w:val="00E66BEB"/>
    <w:rsid w:val="00E7113A"/>
    <w:rsid w:val="00E73DC0"/>
    <w:rsid w:val="00E77E62"/>
    <w:rsid w:val="00E80B33"/>
    <w:rsid w:val="00E9459E"/>
    <w:rsid w:val="00E96651"/>
    <w:rsid w:val="00EA54C5"/>
    <w:rsid w:val="00EB6303"/>
    <w:rsid w:val="00EB7715"/>
    <w:rsid w:val="00EB7ABD"/>
    <w:rsid w:val="00ED632E"/>
    <w:rsid w:val="00ED6F07"/>
    <w:rsid w:val="00EE4B1D"/>
    <w:rsid w:val="00EE678D"/>
    <w:rsid w:val="00EF4E50"/>
    <w:rsid w:val="00F01270"/>
    <w:rsid w:val="00F0393F"/>
    <w:rsid w:val="00F06694"/>
    <w:rsid w:val="00F06D80"/>
    <w:rsid w:val="00F16F5D"/>
    <w:rsid w:val="00F22D9B"/>
    <w:rsid w:val="00F318EA"/>
    <w:rsid w:val="00F32D22"/>
    <w:rsid w:val="00F375B7"/>
    <w:rsid w:val="00F40C37"/>
    <w:rsid w:val="00F624B2"/>
    <w:rsid w:val="00F67D02"/>
    <w:rsid w:val="00F932D6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FF64A3"/>
  <w15:chartTrackingRefBased/>
  <w15:docId w15:val="{1F78E9AA-BA25-4E85-BFB2-99159659D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012F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rsid w:val="0095499A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aliases w:val="Znak Znak1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aliases w:val="Numerowanie,List Paragraph,maz_wyliczenie,opis dzialania,K-P_odwolanie,A_wyliczenie,Akapit z listą5,punktowane_snoroa,Kolorowa lista — akcent 11,Akapit z listą BS,Obiekt,List Paragraph1,BulletC,normalny tekst,Akapit z listą11,sw tekst"/>
    <w:basedOn w:val="Normalny"/>
    <w:link w:val="AkapitzlistZnak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o,fn"/>
    <w:basedOn w:val="Normalny"/>
    <w:link w:val="TekstprzypisudolnegoZnak"/>
    <w:uiPriority w:val="99"/>
    <w:unhideWhenUsed/>
    <w:qFormat/>
    <w:rsid w:val="006A62A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rsid w:val="006A62A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056109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41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1F5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41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1F53"/>
    <w:rPr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570363"/>
    <w:rPr>
      <w:rFonts w:asciiTheme="minorHAnsi" w:eastAsiaTheme="minorEastAsia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maz_wyliczenie Znak,opis dzialania Znak,K-P_odwolanie Znak,A_wyliczenie Znak,Akapit z listą5 Znak,punktowane_snoroa Znak,Kolorowa lista — akcent 11 Znak,Akapit z listą BS Znak,Obiekt Znak"/>
    <w:basedOn w:val="Domylnaczcionkaakapitu"/>
    <w:link w:val="Akapitzlist"/>
    <w:uiPriority w:val="34"/>
    <w:qFormat/>
    <w:rsid w:val="0057036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planodbudowy/o-kpo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ur-lex.europa.eu/legal-content/PL/TXT/HTML/?uri=CELEX:52021XC0916(03)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eur-lex.europa.eu/legal-content/PL/TXT/HTML/?uri=CELEX:52021XC0218(01)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gov.pl/web/planodbudowy/o-kpo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B515D-0457-4479-B9D3-FCFB64C0A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718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5017</CharactersWithSpaces>
  <SharedDoc>false</SharedDoc>
  <HLinks>
    <vt:vector size="6" baseType="variant">
      <vt:variant>
        <vt:i4>7864348</vt:i4>
      </vt:variant>
      <vt:variant>
        <vt:i4>0</vt:i4>
      </vt:variant>
      <vt:variant>
        <vt:i4>0</vt:i4>
      </vt:variant>
      <vt:variant>
        <vt:i4>5</vt:i4>
      </vt:variant>
      <vt:variant>
        <vt:lpwstr>mailto:IOD@mfipr.gov.pl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Lepkowska</dc:creator>
  <cp:keywords/>
  <cp:lastModifiedBy>Białas Aneta</cp:lastModifiedBy>
  <cp:revision>29</cp:revision>
  <dcterms:created xsi:type="dcterms:W3CDTF">2024-04-18T13:11:00Z</dcterms:created>
  <dcterms:modified xsi:type="dcterms:W3CDTF">2025-06-11T10:57:00Z</dcterms:modified>
</cp:coreProperties>
</file>